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098" w:rsidRDefault="00BF6098"/>
    <w:p w:rsidR="00495E28" w:rsidRDefault="00495E28"/>
    <w:p w:rsidR="0075709D" w:rsidRDefault="0075709D" w:rsidP="007570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2D29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 wp14:anchorId="458EA3A7" wp14:editId="0C2927FF">
            <wp:extent cx="3295650" cy="2676525"/>
            <wp:effectExtent l="0" t="0" r="0" b="0"/>
            <wp:docPr id="2" name="Grafik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75709D" w:rsidRDefault="0075709D" w:rsidP="007570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66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866635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Current values depending on glucose concentration of GOD electrode constructed by POA layer obtaining by different o-anisidine concentrations as 4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mM (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sym w:font="Wingdings 2" w:char="F098"/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50 mM (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sym w:font="Wingdings 2" w:char="F099"/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60 mM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sym w:font="Wingdings 3" w:char="F072"/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70 mM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sym w:font="Wingdings 2" w:char="F0A3"/>
      </w:r>
      <w:r>
        <w:rPr>
          <w:rFonts w:ascii="Times New Roman" w:hAnsi="Times New Roman" w:cs="Times New Roman"/>
          <w:sz w:val="24"/>
          <w:szCs w:val="24"/>
          <w:lang w:val="en-US"/>
        </w:rPr>
        <w:t>) and 80mM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sym w:font="Wingdings 3" w:char="F070"/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E28" w:rsidRDefault="00495E28">
      <w:bookmarkStart w:id="0" w:name="_GoBack"/>
      <w:bookmarkEnd w:id="0"/>
    </w:p>
    <w:sectPr w:rsidR="00495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E28"/>
    <w:rsid w:val="00495E28"/>
    <w:rsid w:val="0075709D"/>
    <w:rsid w:val="00BF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665A4"/>
  <w15:chartTrackingRefBased/>
  <w15:docId w15:val="{ADDCA5C4-1CD2-4144-A069-9119F0A41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E2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RAG&#304;BE%20ES&#304;YE%20PPy%20POA%20ZnO\makale%20grafikleri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014391951006124"/>
          <c:y val="3.1041848935549721E-2"/>
          <c:w val="0.83002974628171489"/>
          <c:h val="0.74614100320793231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'monomer derişimi'!$J$3</c:f>
              <c:strCache>
                <c:ptCount val="1"/>
                <c:pt idx="0">
                  <c:v>0,04</c:v>
                </c:pt>
              </c:strCache>
            </c:strRef>
          </c:tx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'monomer derişimi'!$I$4:$I$16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</c:numCache>
            </c:numRef>
          </c:xVal>
          <c:yVal>
            <c:numRef>
              <c:f>'monomer derişimi'!$J$4:$J$16</c:f>
              <c:numCache>
                <c:formatCode>General</c:formatCode>
                <c:ptCount val="13"/>
                <c:pt idx="0">
                  <c:v>30.407239819004644</c:v>
                </c:pt>
                <c:pt idx="1">
                  <c:v>49.230769230769205</c:v>
                </c:pt>
                <c:pt idx="2">
                  <c:v>54.841628959276036</c:v>
                </c:pt>
                <c:pt idx="3">
                  <c:v>59.909502262443482</c:v>
                </c:pt>
                <c:pt idx="4">
                  <c:v>65.339366515837099</c:v>
                </c:pt>
                <c:pt idx="5">
                  <c:v>68.054298642534022</c:v>
                </c:pt>
                <c:pt idx="6">
                  <c:v>68.235294117646987</c:v>
                </c:pt>
                <c:pt idx="7">
                  <c:v>69.683257918552187</c:v>
                </c:pt>
                <c:pt idx="8">
                  <c:v>65.520361990950306</c:v>
                </c:pt>
                <c:pt idx="9">
                  <c:v>68.054298642534022</c:v>
                </c:pt>
                <c:pt idx="10">
                  <c:v>68.235294117646987</c:v>
                </c:pt>
                <c:pt idx="11">
                  <c:v>68.054298642534022</c:v>
                </c:pt>
                <c:pt idx="12">
                  <c:v>65.520361990950306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0910-44F8-872E-763AA9249023}"/>
            </c:ext>
          </c:extLst>
        </c:ser>
        <c:ser>
          <c:idx val="1"/>
          <c:order val="1"/>
          <c:tx>
            <c:strRef>
              <c:f>'monomer derişimi'!$K$3</c:f>
              <c:strCache>
                <c:ptCount val="1"/>
                <c:pt idx="0">
                  <c:v>0,05</c:v>
                </c:pt>
              </c:strCache>
            </c:strRef>
          </c:tx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'monomer derişimi'!$I$4:$I$16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</c:numCache>
            </c:numRef>
          </c:xVal>
          <c:yVal>
            <c:numRef>
              <c:f>'monomer derişimi'!$K$4:$K$16</c:f>
              <c:numCache>
                <c:formatCode>General</c:formatCode>
                <c:ptCount val="13"/>
                <c:pt idx="0">
                  <c:v>7.4208144796380076</c:v>
                </c:pt>
                <c:pt idx="1">
                  <c:v>30.135746606334823</c:v>
                </c:pt>
                <c:pt idx="2">
                  <c:v>47.149321266968265</c:v>
                </c:pt>
                <c:pt idx="3">
                  <c:v>52.398190045248796</c:v>
                </c:pt>
                <c:pt idx="4">
                  <c:v>56.742081447963763</c:v>
                </c:pt>
                <c:pt idx="5">
                  <c:v>64.977375565610785</c:v>
                </c:pt>
                <c:pt idx="6">
                  <c:v>72.941176470588118</c:v>
                </c:pt>
                <c:pt idx="7">
                  <c:v>75.384615384615358</c:v>
                </c:pt>
                <c:pt idx="8">
                  <c:v>82.895927601809916</c:v>
                </c:pt>
                <c:pt idx="9">
                  <c:v>88.325791855203661</c:v>
                </c:pt>
                <c:pt idx="10">
                  <c:v>93.393665158371093</c:v>
                </c:pt>
                <c:pt idx="11">
                  <c:v>97.466063348416242</c:v>
                </c:pt>
                <c:pt idx="12">
                  <c:v>99.999999999999972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0910-44F8-872E-763AA9249023}"/>
            </c:ext>
          </c:extLst>
        </c:ser>
        <c:ser>
          <c:idx val="2"/>
          <c:order val="2"/>
          <c:tx>
            <c:strRef>
              <c:f>'monomer derişimi'!$L$3</c:f>
              <c:strCache>
                <c:ptCount val="1"/>
                <c:pt idx="0">
                  <c:v>0,06</c:v>
                </c:pt>
              </c:strCache>
            </c:strRef>
          </c:tx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triangl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'monomer derişimi'!$I$4:$I$16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</c:numCache>
            </c:numRef>
          </c:xVal>
          <c:yVal>
            <c:numRef>
              <c:f>'monomer derişimi'!$L$4:$L$16</c:f>
              <c:numCache>
                <c:formatCode>General</c:formatCode>
                <c:ptCount val="13"/>
                <c:pt idx="0">
                  <c:v>14.660633484162936</c:v>
                </c:pt>
                <c:pt idx="1">
                  <c:v>22.986425339366569</c:v>
                </c:pt>
                <c:pt idx="2">
                  <c:v>26.334841628959243</c:v>
                </c:pt>
                <c:pt idx="3">
                  <c:v>32.036199095022674</c:v>
                </c:pt>
                <c:pt idx="4">
                  <c:v>38.280542986425239</c:v>
                </c:pt>
                <c:pt idx="5">
                  <c:v>42.443438914027126</c:v>
                </c:pt>
                <c:pt idx="6">
                  <c:v>46.696832579185617</c:v>
                </c:pt>
                <c:pt idx="7">
                  <c:v>49.502262443438902</c:v>
                </c:pt>
                <c:pt idx="8">
                  <c:v>51.040723981900463</c:v>
                </c:pt>
                <c:pt idx="9">
                  <c:v>57.918552036199145</c:v>
                </c:pt>
                <c:pt idx="10">
                  <c:v>57.01357466063358</c:v>
                </c:pt>
                <c:pt idx="11">
                  <c:v>58.099547511312352</c:v>
                </c:pt>
                <c:pt idx="12">
                  <c:v>62.805429864253625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0910-44F8-872E-763AA9249023}"/>
            </c:ext>
          </c:extLst>
        </c:ser>
        <c:ser>
          <c:idx val="3"/>
          <c:order val="3"/>
          <c:tx>
            <c:strRef>
              <c:f>'monomer derişimi'!$M$3</c:f>
              <c:strCache>
                <c:ptCount val="1"/>
                <c:pt idx="0">
                  <c:v>0,07</c:v>
                </c:pt>
              </c:strCache>
            </c:strRef>
          </c:tx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chemeClr val="tx1">
                  <a:alpha val="99000"/>
                </a:schemeClr>
              </a:solidFill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'monomer derişimi'!$I$4:$I$16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</c:numCache>
            </c:numRef>
          </c:xVal>
          <c:yVal>
            <c:numRef>
              <c:f>'monomer derişimi'!$M$4:$M$16</c:f>
              <c:numCache>
                <c:formatCode>General</c:formatCode>
                <c:ptCount val="13"/>
                <c:pt idx="0">
                  <c:v>0.7239819004526018</c:v>
                </c:pt>
                <c:pt idx="1">
                  <c:v>4.8868778280542262</c:v>
                </c:pt>
                <c:pt idx="2">
                  <c:v>8.1447963800905487</c:v>
                </c:pt>
                <c:pt idx="3">
                  <c:v>9.5927601809952385</c:v>
                </c:pt>
                <c:pt idx="4">
                  <c:v>14.66063348416268</c:v>
                </c:pt>
                <c:pt idx="5">
                  <c:v>15.022624434389108</c:v>
                </c:pt>
                <c:pt idx="6">
                  <c:v>19.909502262443592</c:v>
                </c:pt>
                <c:pt idx="7">
                  <c:v>25.429864253393426</c:v>
                </c:pt>
                <c:pt idx="8">
                  <c:v>27.601809954750976</c:v>
                </c:pt>
                <c:pt idx="9">
                  <c:v>28.05429864253388</c:v>
                </c:pt>
                <c:pt idx="10">
                  <c:v>28.959276018099544</c:v>
                </c:pt>
                <c:pt idx="11">
                  <c:v>29.592760180995565</c:v>
                </c:pt>
                <c:pt idx="12">
                  <c:v>37.285067873303205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0910-44F8-872E-763AA9249023}"/>
            </c:ext>
          </c:extLst>
        </c:ser>
        <c:ser>
          <c:idx val="4"/>
          <c:order val="4"/>
          <c:tx>
            <c:strRef>
              <c:f>'monomer derişimi'!$N$3</c:f>
              <c:strCache>
                <c:ptCount val="1"/>
                <c:pt idx="0">
                  <c:v>0,08</c:v>
                </c:pt>
              </c:strCache>
            </c:strRef>
          </c:tx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squar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'monomer derişimi'!$I$4:$I$16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</c:numCache>
            </c:numRef>
          </c:xVal>
          <c:yVal>
            <c:numRef>
              <c:f>'monomer derişimi'!$N$4:$N$16</c:f>
              <c:numCache>
                <c:formatCode>General</c:formatCode>
                <c:ptCount val="13"/>
                <c:pt idx="0">
                  <c:v>9.5927601809954943</c:v>
                </c:pt>
                <c:pt idx="1">
                  <c:v>16.470588235294052</c:v>
                </c:pt>
                <c:pt idx="2">
                  <c:v>21.990950226244404</c:v>
                </c:pt>
                <c:pt idx="3">
                  <c:v>27.873303167420673</c:v>
                </c:pt>
                <c:pt idx="4">
                  <c:v>28.597285067873013</c:v>
                </c:pt>
                <c:pt idx="5">
                  <c:v>35.746606334841523</c:v>
                </c:pt>
                <c:pt idx="6">
                  <c:v>40.99547511312192</c:v>
                </c:pt>
                <c:pt idx="7">
                  <c:v>46.515837104072268</c:v>
                </c:pt>
                <c:pt idx="8">
                  <c:v>49.049773755655991</c:v>
                </c:pt>
                <c:pt idx="9">
                  <c:v>54.117647058823437</c:v>
                </c:pt>
                <c:pt idx="10">
                  <c:v>59.909502262443482</c:v>
                </c:pt>
                <c:pt idx="11">
                  <c:v>67.511312217194387</c:v>
                </c:pt>
                <c:pt idx="12">
                  <c:v>68.597285067873159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0910-44F8-872E-763AA92490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7745000"/>
        <c:axId val="307691440"/>
      </c:scatterChart>
      <c:valAx>
        <c:axId val="287745000"/>
        <c:scaling>
          <c:orientation val="minMax"/>
          <c:max val="3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 b="0"/>
                </a:pPr>
                <a:r>
                  <a:rPr lang="tr-TR" b="0"/>
                  <a:t>Glucose Concentration (mM)</a:t>
                </a:r>
              </a:p>
            </c:rich>
          </c:tx>
          <c:layout>
            <c:manualLayout>
              <c:xMode val="edge"/>
              <c:yMode val="edge"/>
              <c:x val="0.39477668416447942"/>
              <c:y val="0.88487569262175558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tr-TR"/>
          </a:p>
        </c:txPr>
        <c:crossAx val="307691440"/>
        <c:crosses val="autoZero"/>
        <c:crossBetween val="midCat"/>
        <c:majorUnit val="0.5"/>
        <c:minorUnit val="0.5"/>
      </c:valAx>
      <c:valAx>
        <c:axId val="307691440"/>
        <c:scaling>
          <c:orientation val="minMax"/>
          <c:max val="10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b="0"/>
                </a:pPr>
                <a:r>
                  <a:rPr lang="tr-TR" b="0"/>
                  <a:t> Maximal Current  %</a:t>
                </a:r>
              </a:p>
            </c:rich>
          </c:tx>
          <c:layout>
            <c:manualLayout>
              <c:xMode val="edge"/>
              <c:yMode val="edge"/>
              <c:x val="3.0349956255468068E-2"/>
              <c:y val="0.2224569845435987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tr-TR"/>
          </a:p>
        </c:txPr>
        <c:crossAx val="287745000"/>
        <c:crosses val="autoZero"/>
        <c:crossBetween val="midCat"/>
      </c:valAx>
      <c:spPr>
        <a:noFill/>
        <a:ln w="19050"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800">
          <a:latin typeface="Arial" panose="020B0604020202020204" pitchFamily="34" charset="0"/>
          <a:cs typeface="Arial" panose="020B0604020202020204" pitchFamily="34" charset="0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2019-02-16T23:46:00Z</dcterms:created>
  <dcterms:modified xsi:type="dcterms:W3CDTF">2019-02-16T23:46:00Z</dcterms:modified>
</cp:coreProperties>
</file>